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weichlöten</o:Title>
    <o:Author>Netzverb &lt;info@netzverb.de&gt;</o:Author>
    <o:Subject>
			Спряжение немецкого глагола weichlöten (мягкая пайка):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weichlöten</w:t>
        <w:br/>
      </w:r>
      <w:r>
        <w:rPr>
          <w:sz w:val="16"/>
          <w:color w:val="999999"/>
        </w:rPr>
        <w:t>https://www.verbformen.ru/sprjazhenie/weichlo3ten.htm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weich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партицип II « </w:t>
        <w:t xml:space="preserve">» Глагол в основном употребляется в форме инфинитива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